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8CC6">
      <w:pPr>
        <w:jc w:val="both"/>
        <w:rPr>
          <w:rFonts w:eastAsia="方正小标宋简体"/>
          <w:sz w:val="32"/>
          <w:szCs w:val="28"/>
        </w:rPr>
      </w:pPr>
    </w:p>
    <w:p w14:paraId="78D3A746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4BC079BD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 w14:paraId="34BDCF2A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3D19E4D2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0A8907E1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33891086">
      <w:pPr>
        <w:adjustRightInd w:val="0"/>
        <w:snapToGrid w:val="0"/>
        <w:spacing w:before="120"/>
        <w:ind w:firstLine="560"/>
      </w:pPr>
    </w:p>
    <w:p w14:paraId="1F65B260">
      <w:pPr>
        <w:adjustRightInd w:val="0"/>
        <w:snapToGrid w:val="0"/>
        <w:spacing w:before="120"/>
        <w:ind w:firstLine="560"/>
      </w:pPr>
    </w:p>
    <w:p w14:paraId="269F0819">
      <w:pPr>
        <w:adjustRightInd w:val="0"/>
        <w:snapToGrid w:val="0"/>
        <w:spacing w:before="120"/>
        <w:ind w:firstLine="560"/>
      </w:pPr>
    </w:p>
    <w:p w14:paraId="1352EE05">
      <w:pPr>
        <w:pStyle w:val="29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xxxx精华液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68D5B178">
      <w:pPr>
        <w:pStyle w:val="29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7009B0D5">
      <w:pPr>
        <w:pStyle w:val="29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 </w:t>
      </w:r>
    </w:p>
    <w:p w14:paraId="1D882C10">
      <w:pPr>
        <w:pStyle w:val="29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1477549D">
      <w:pPr>
        <w:pStyle w:val="29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18D27DCE">
      <w:pPr>
        <w:pStyle w:val="29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 w14:paraId="30CC3DB5"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 w14:paraId="294C660E">
      <w:pPr>
        <w:spacing w:before="120" w:after="120" w:line="360" w:lineRule="auto"/>
        <w:jc w:val="center"/>
        <w:rPr>
          <w:lang w:val="zh-CN"/>
        </w:rPr>
      </w:pPr>
      <w:r>
        <w:br w:type="page"/>
      </w: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  <w:docPartObj>
          <w:docPartGallery w:val="Table of Contents"/>
          <w:docPartUnique/>
        </w:docPartObj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 w14:paraId="1463474E"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750BB838">
          <w:pPr>
            <w:rPr>
              <w:lang w:val="zh-CN"/>
            </w:rPr>
          </w:pPr>
        </w:p>
        <w:p w14:paraId="340944EE">
          <w:pPr>
            <w:pStyle w:val="10"/>
            <w:tabs>
              <w:tab w:val="right" w:leader="middleDot" w:pos="8834"/>
            </w:tabs>
            <w:rPr>
              <w:rFonts w:hint="eastAsia" w:eastAsia="方正小标宋简体"/>
              <w:sz w:val="32"/>
              <w:szCs w:val="32"/>
              <w:lang w:eastAsia="zh-CN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21CC320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211981C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EEB27A6">
          <w:pPr>
            <w:pStyle w:val="10"/>
            <w:tabs>
              <w:tab w:val="right" w:leader="middleDot" w:pos="8834"/>
            </w:tabs>
            <w:rPr>
              <w:rFonts w:hint="eastAsia" w:eastAsia="方正小标宋简体"/>
              <w:sz w:val="32"/>
              <w:szCs w:val="32"/>
              <w:lang w:val="en-US" w:eastAsia="zh-CN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791DBA0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9800295">
          <w:pPr>
            <w:pStyle w:val="10"/>
            <w:tabs>
              <w:tab w:val="right" w:leader="middleDot" w:pos="8834"/>
            </w:tabs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97ECA3F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06C1922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E0931C4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71CF607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7363E02"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A113199">
          <w:pPr>
            <w:pStyle w:val="29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 w14:paraId="43983E79">
      <w:pPr>
        <w:pStyle w:val="12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0" w:name="_Toc16405"/>
      <w:r>
        <w:br w:type="page"/>
      </w:r>
      <w:bookmarkEnd w:id="0"/>
      <w:bookmarkStart w:id="1" w:name="_Toc180484585"/>
      <w:r>
        <w:rPr>
          <w:rFonts w:ascii="黑体" w:hAnsi="黑体" w:eastAsia="黑体"/>
          <w:b w:val="0"/>
        </w:rPr>
        <w:t>一、摘要</w:t>
      </w:r>
      <w:bookmarkEnd w:id="1"/>
    </w:p>
    <w:p w14:paraId="7056457E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xxxx精华液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，适用于面部，可每日使用。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</w:t>
      </w:r>
      <w:r>
        <w:rPr>
          <w:rFonts w:hint="eastAsia" w:eastAsia="仿宋_GB2312"/>
          <w:sz w:val="32"/>
          <w:szCs w:val="28"/>
        </w:rPr>
        <w:t>和</w:t>
      </w:r>
      <w:r>
        <w:rPr>
          <w:rFonts w:eastAsia="仿宋_GB2312"/>
          <w:sz w:val="32"/>
          <w:szCs w:val="28"/>
        </w:rPr>
        <w:t>有害物质等进行了检测，并</w:t>
      </w:r>
      <w:r>
        <w:rPr>
          <w:rFonts w:hint="eastAsia" w:eastAsia="仿宋_GB2312"/>
          <w:sz w:val="32"/>
          <w:szCs w:val="28"/>
        </w:rPr>
        <w:t>对配方所用的水、丁二醇、1,2-己二醇、对羟基苯乙酮、尿囊素、甘油、甘露糖醇、精氨酸、CI 42090、β-葡聚糖等xxx种成分进行评估，可能存在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二甘醇、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 w14:paraId="79737BEA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" w:name="_Toc180484586"/>
      <w:r>
        <w:rPr>
          <w:rFonts w:ascii="黑体" w:hAnsi="黑体" w:eastAsia="黑体"/>
          <w:b w:val="0"/>
        </w:rPr>
        <w:t>二、产品简介</w:t>
      </w:r>
      <w:bookmarkEnd w:id="2"/>
    </w:p>
    <w:p w14:paraId="1F217E6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xxxx精华液</w:t>
      </w:r>
    </w:p>
    <w:p w14:paraId="2D098039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洁面后，取适量本品均匀涂于面部，轻轻按摩至吸收。</w:t>
      </w:r>
    </w:p>
    <w:p w14:paraId="58DD8A1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 w14:paraId="5C6A906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1.54</w:t>
      </w:r>
      <w:r>
        <w:rPr>
          <w:rFonts w:eastAsia="仿宋_GB2312"/>
          <w:sz w:val="32"/>
          <w:szCs w:val="28"/>
        </w:rPr>
        <w:t>*</w:t>
      </w:r>
    </w:p>
    <w:p w14:paraId="07A4F4C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1.0</w:t>
      </w:r>
    </w:p>
    <w:p w14:paraId="34D0EA2A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3FC6483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面霜</w:t>
      </w:r>
      <w:r>
        <w:rPr>
          <w:rFonts w:eastAsia="仿宋_GB2312"/>
          <w:sz w:val="32"/>
          <w:szCs w:val="28"/>
        </w:rPr>
        <w:t>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数据来源为《THE SCCS NOTES OF GUIDANCE FOR THE TESTING OF COSMETIC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INGREDIENTS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AND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THEIR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SAFETY EVALUATION</w:t>
      </w:r>
      <w:r>
        <w:rPr>
          <w:rFonts w:hint="eastAsia" w:eastAsia="仿宋_GB2312"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 w14:paraId="65BD8B9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 w14:paraId="5F26E6DD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80484587"/>
      <w:r>
        <w:rPr>
          <w:rFonts w:ascii="黑体" w:hAnsi="黑体" w:eastAsia="黑体"/>
          <w:b w:val="0"/>
        </w:rPr>
        <w:t>三、产品配方</w:t>
      </w:r>
      <w:bookmarkEnd w:id="3"/>
    </w:p>
    <w:p w14:paraId="1200AC1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 w14:paraId="38C06374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3"/>
        <w:tblW w:w="8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14"/>
        <w:gridCol w:w="2229"/>
        <w:gridCol w:w="1207"/>
        <w:gridCol w:w="1085"/>
        <w:gridCol w:w="1691"/>
      </w:tblGrid>
      <w:tr w14:paraId="2E08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7BB4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1A3E3A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87CBBC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74A226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343A7A9D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DE60A8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8262977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5170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F13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1C96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A352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944B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38AE1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C329A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BE4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179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A65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丁二醇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7923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BUTYLENE GLYCOL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3789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EA1EF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01946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D9CC8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85E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75A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E7B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57D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53D1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皮肤调理剂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1AB6B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269A1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6E12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BC8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EB5B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CAD1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GLYCERIN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50A4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392D3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8020E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57D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4EC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FB2F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1,2-己二醇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0FF0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1,2-HEXANEDIOL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FBDE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E43C7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0ED49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5F3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9BC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77C5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尿囊素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3347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ALLANTOIN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D519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皮肤调理剂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E65C0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04823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1B3AC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ED76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5E8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48C9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1,2-己二醇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0CA8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1,2-HEXANEDIOL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C53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4856A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617A2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4AC5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E4C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C64B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对羟基苯乙酮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B7A2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HYDROXYACETOPHENONE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B4CC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C9D60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02021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B4C71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DF51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992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F462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β-葡聚糖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AD54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BETA-GLUCAN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E52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皮肤调理剂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C1193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01010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1F540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DB58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F2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1B7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4F0B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6690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36B10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D1070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7007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E87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9255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甘露糖醇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020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MANNITOL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006F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0637A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A0F5B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0AD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869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3031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精氨酸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E06C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ARGININE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0D8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5DD5A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03519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CEF06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BBA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6B7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ED62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42090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FCF5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42090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6957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着色剂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3F5F7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00295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5AC3D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《化妆品安全技术规范》准用着色剂（表6）序号62</w:t>
            </w:r>
          </w:p>
        </w:tc>
      </w:tr>
    </w:tbl>
    <w:p w14:paraId="20B1681F"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3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 w14:paraId="3ED2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2982" w:type="dxa"/>
            <w:vAlign w:val="center"/>
          </w:tcPr>
          <w:p w14:paraId="1809C847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 w14:paraId="58F846BA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 w14:paraId="114EB0F2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5A9E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0DB63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3B9E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WATER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545C2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725E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83917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丁二醇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C09B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BUTYLENE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886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3F31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288D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1,2-</w:t>
            </w:r>
            <w:r>
              <w:rPr>
                <w:rFonts w:hint="eastAsia" w:eastAsia="仿宋_GB2312"/>
                <w:sz w:val="24"/>
              </w:rPr>
              <w:t>己二醇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AE23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1,2-HEXANEDIOL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0DF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 w14:paraId="640E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5B468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对羟基苯乙酮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F2BB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HYDROXYACETOPHENONE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A64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4398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22C84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尿囊素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9073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ALLANTOIN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E4E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 w14:paraId="2CF9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C0A57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C508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GLYCERIN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0A4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0569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CAAA7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甘露糖醇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DD8F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MANNITOL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289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 w14:paraId="6363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A6CB2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精氨酸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44C7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ARGININE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065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 w14:paraId="5B30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66DD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 42090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F30D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42090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8D0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 w14:paraId="7419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52BB3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β-</w:t>
            </w:r>
            <w:r>
              <w:rPr>
                <w:rFonts w:hint="eastAsia" w:eastAsia="仿宋_GB2312"/>
                <w:sz w:val="24"/>
              </w:rPr>
              <w:t>葡聚糖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B687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BETA-GLUCAN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815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</w:tbl>
    <w:p w14:paraId="5E26B9A9">
      <w:pPr>
        <w:rPr>
          <w:rFonts w:hint="eastAsia" w:ascii="黑体" w:hAnsi="黑体" w:eastAsia="黑体" w:cstheme="majorBidi"/>
          <w:b w:val="0"/>
          <w:bCs/>
          <w:kern w:val="2"/>
          <w:sz w:val="32"/>
          <w:szCs w:val="32"/>
          <w:lang w:val="en-US" w:eastAsia="zh-CN" w:bidi="ar-SA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bookmarkStart w:id="4" w:name="_Toc180484588"/>
    </w:p>
    <w:p w14:paraId="629CF7E2">
      <w:pPr>
        <w:rPr>
          <w:rFonts w:hint="eastAsia" w:ascii="黑体" w:hAnsi="黑体" w:eastAsia="黑体" w:cstheme="majorBidi"/>
          <w:b w:val="0"/>
          <w:bCs/>
          <w:kern w:val="2"/>
          <w:sz w:val="32"/>
          <w:szCs w:val="32"/>
          <w:lang w:val="en-US" w:eastAsia="zh-CN" w:bidi="ar-SA"/>
        </w:rPr>
        <w:sectPr>
          <w:type w:val="continuous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r>
        <w:rPr>
          <w:rFonts w:hint="eastAsia" w:ascii="黑体" w:hAnsi="黑体" w:eastAsia="黑体" w:cstheme="majorBidi"/>
          <w:b w:val="0"/>
          <w:bCs/>
          <w:kern w:val="2"/>
          <w:sz w:val="32"/>
          <w:szCs w:val="32"/>
          <w:lang w:val="en-US" w:eastAsia="zh-CN" w:bidi="ar-SA"/>
        </w:rPr>
        <w:br w:type="page"/>
      </w:r>
    </w:p>
    <w:p w14:paraId="48961BAC">
      <w:pPr>
        <w:pStyle w:val="12"/>
        <w:spacing w:before="0" w:after="0" w:line="580" w:lineRule="exact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ascii="黑体" w:hAnsi="黑体" w:eastAsia="黑体"/>
          <w:b w:val="0"/>
          <w:lang w:val="en-US" w:eastAsia="zh-CN"/>
        </w:rPr>
        <w:t>四、</w:t>
      </w:r>
      <w:r>
        <w:rPr>
          <w:rFonts w:ascii="黑体" w:hAnsi="黑体" w:eastAsia="黑体"/>
          <w:b w:val="0"/>
          <w:lang w:val="en-US" w:eastAsia="zh-CN"/>
        </w:rPr>
        <w:t>配方中各成分的安全评估</w:t>
      </w:r>
      <w:bookmarkEnd w:id="4"/>
    </w:p>
    <w:p w14:paraId="25B769EC">
      <w:pPr>
        <w:numPr>
          <w:ilvl w:val="0"/>
          <w:numId w:val="0"/>
        </w:numPr>
        <w:jc w:val="center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各成分的安全评估</w:t>
      </w:r>
    </w:p>
    <w:tbl>
      <w:tblPr>
        <w:tblStyle w:val="13"/>
        <w:tblW w:w="12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980"/>
        <w:gridCol w:w="1238"/>
        <w:gridCol w:w="4922"/>
        <w:gridCol w:w="3442"/>
      </w:tblGrid>
      <w:tr w14:paraId="0019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4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含量（%）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D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A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参考文献</w:t>
            </w:r>
          </w:p>
        </w:tc>
      </w:tr>
      <w:tr w14:paraId="3CA4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D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本产品使用的水符合化妆品生产用水要求，无安全风险。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2F9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1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3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丁二醇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C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2006年美国化妆品成分评价委员会（CIR）发布对丁二醇的安全性审查，认为该成分作为化妆品原料使用是安全的。在用于面部和颈部的皮肤护理产品（Face and neck skin care）中的使用浓度为3%-7%。丁二醇在本产品中的总添加量为xxx%，应用风险在可接受范围之内。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7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Annual Review of Cosmetic Ingredient Safety Assessment - 2004/2005. International Journal of Toxicology, 2006, 25(Suppl. 2): 1-89</w:t>
            </w:r>
          </w:p>
        </w:tc>
      </w:tr>
      <w:tr w14:paraId="0DB2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1,2-己二醇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2012年CIR发布对1,2-己二醇的安全性审查，认为该成分作为化妆品原料使用是安全的。在驻留类（Leave-on）化妆品中的使用浓度为0.2%-10%，在皮肤接触类（Dermal contact）化妆品中的使用浓度为0.00005%-10%。1,2-己二醇在本产品中的总添加量为xxx%，应用风险在可接受范围之内。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F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1,2-Glycols as Used in Cosmetics. International Journal of Toxicology, 2012, 31(Suppl. 2): 147-168</w:t>
            </w:r>
          </w:p>
        </w:tc>
      </w:tr>
      <w:tr w14:paraId="191E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2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对羟基苯乙酮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4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4B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CIR发布对对羟基苯乙酮的安全性审查，认为该成分作为化妆品原料使用是安全的。在驻留类化妆品中的使用浓度为0.02%-5%，在皮肤接触类化妆品中的使用浓度为0.000099%-5%。对羟基苯乙酮在本产品中的总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Hydroxyacetophenone as Used in Cosmetics. Final Report 09/2022 Available from CIR</w:t>
            </w:r>
          </w:p>
        </w:tc>
      </w:tr>
      <w:tr w14:paraId="0F6F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7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尿囊素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C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2010年CIR发布对尿囊素的安全性审查，认为该成分作为化妆品原料使用是安全的。在用于面部和颈部的霜、乳液、粉末和喷雾产品（Face and neck creams, lotions, powders, and sprays）中的使用浓度为0.002%-0.4%。尿囊素在本产品中的添加量的添加量为xxx%，应用风险在可接受范围之内。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3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Final Report of the Safety Assessment of Allantoin and Its Related Complexes. International Journal of Toxicology, 2010, 29(Suppl. 2): 84-97</w:t>
            </w:r>
          </w:p>
        </w:tc>
      </w:tr>
      <w:tr w14:paraId="354F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E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B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CIR发布对甘油的安全性审查，认为该成分作为化妆品原料使用是安全的。在驻留类化妆品中的使用浓度为0.0001%-79.2%，在皮肤接触类化妆品中的使用浓度为0.003%-99.4%。甘油在本产品中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6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Glycerin as Used in Cosmetics. International Journal of Toxicology, 2019, 38(Suppl. 3): 6-22</w:t>
            </w:r>
          </w:p>
        </w:tc>
      </w:tr>
      <w:tr w14:paraId="5A18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甘露糖醇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C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CIR发布对甘露糖醇的安全性审查，认为该成分作为化妆品原料使用是安全的。在驻留类化妆品中的使用浓度为0.000063%-60.5%，在皮肤接触类化妆品中的使用浓度为0.000063%-60.5%。甘露糖醇在本产品中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4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Mannitol, Sorbitol, and Xylitol as Used in Cosmetics. Final Report 12/2019 Available from CIR</w:t>
            </w:r>
          </w:p>
        </w:tc>
      </w:tr>
      <w:tr w14:paraId="6A74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D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精氨酸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B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52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CIR发布对精氨酸的安全性审查，认为该成分作为化妆品原料使用是安全的。在驻留类化妆品中的使用浓度为0.00002%-2%，在皮肤接触类化妆品中的使用浓度为0.00002%-18%。精氨酸在本产品中的总添加量为x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5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α-Amino Acids as Used in Cosmetics. International Journal of Toxicology, 2013, 32(Suppl. 4): 41-64</w:t>
            </w:r>
          </w:p>
        </w:tc>
      </w:tr>
      <w:tr w14:paraId="45A6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A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9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 42090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A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1D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《化妆品安全技术规范》表6化妆品准用着色剂规定，CI 42090允许在各种化妆品中使用。该原料的添加量为xxx%，在本产品中应用风险在可接受范围之内。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1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国家食品药品监督管理总局，关于发布化妆品安全技术规范（2015年版）的公告，2015年第268号</w:t>
            </w:r>
          </w:p>
        </w:tc>
      </w:tr>
      <w:tr w14:paraId="28F4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6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β-葡聚糖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B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E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CIR发布对β-葡聚糖的安全性审查，认为该成分作为化妆品原料使用是安全的。在驻留类化妆品中的使用浓度为0.0002%-0.1%，在皮肤接触类化妆品中的使用浓度为0.0002%-0.1%。β-葡聚糖在本产品中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Microbial Polysaccharide Gums as Used in Cosmetics. International Journal of Toxicology, 2016, 35(Suppl. 1): 5-49</w:t>
            </w:r>
          </w:p>
        </w:tc>
      </w:tr>
    </w:tbl>
    <w:p w14:paraId="127F91A5">
      <w:pPr>
        <w:rPr>
          <w:rFonts w:ascii="黑体" w:hAnsi="黑体" w:eastAsia="黑体"/>
          <w:b w:val="0"/>
        </w:rPr>
        <w:sectPr>
          <w:type w:val="continuous"/>
          <w:pgSz w:w="16838" w:h="11906" w:orient="landscape"/>
          <w:pgMar w:top="1531" w:right="1928" w:bottom="1531" w:left="1814" w:header="851" w:footer="680" w:gutter="0"/>
          <w:pgNumType w:start="1"/>
          <w:cols w:space="720" w:num="1"/>
          <w:docGrid w:type="lines" w:linePitch="319" w:charSpace="0"/>
        </w:sectPr>
      </w:pPr>
      <w:bookmarkStart w:id="5" w:name="_Toc180484589"/>
    </w:p>
    <w:p w14:paraId="647D9BF3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五、可能存在的风险物质的安全评估</w:t>
      </w:r>
      <w:bookmarkEnd w:id="5"/>
    </w:p>
    <w:p w14:paraId="7F0F873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 w14:paraId="5B5AEE6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28F7AFD5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 w14:paraId="0E405588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3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805"/>
        <w:gridCol w:w="4370"/>
      </w:tblGrid>
      <w:tr w14:paraId="1E0D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634" w:type="dxa"/>
            <w:vAlign w:val="center"/>
          </w:tcPr>
          <w:p w14:paraId="2A7391FE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805" w:type="dxa"/>
            <w:vAlign w:val="center"/>
          </w:tcPr>
          <w:p w14:paraId="7787D3BC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370" w:type="dxa"/>
            <w:vAlign w:val="center"/>
          </w:tcPr>
          <w:p w14:paraId="586C3071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7E82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66A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E26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0385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4ACB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EB6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丁二醇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A1F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CF4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12E4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1A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1,2-己二醇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AA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C70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5E27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EC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对羟基苯乙酮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D41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苯酚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D0D7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根据日本化妆品标准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17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允许使用的防腐剂中，苯酚在化妆品中的限量为</w:t>
            </w:r>
            <w:r>
              <w:rPr>
                <w:rFonts w:eastAsia="仿宋_GB2312"/>
                <w:kern w:val="0"/>
                <w:sz w:val="24"/>
                <w:szCs w:val="21"/>
              </w:rPr>
              <w:t>0.1g/100g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（1000 ppm）。本配方中5号原料（对羟基苯乙酮）的风险物质苯酚未检出，不具有安全性风险，不会对人体健康造成潜在的危害。检测报告见附录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7A3F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B66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尿囊素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D3A2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3A2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512E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927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321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C13C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18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时，其在化妆品中的存在是安全的。本配方中3号原料（含甘油）的风险物质二甘醇的含量＜</w:t>
            </w:r>
            <w:r>
              <w:rPr>
                <w:rFonts w:eastAsia="仿宋_GB2312"/>
                <w:kern w:val="0"/>
                <w:sz w:val="24"/>
                <w:szCs w:val="21"/>
              </w:rPr>
              <w:t>0.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003</w:t>
            </w:r>
            <w:r>
              <w:rPr>
                <w:rFonts w:eastAsia="仿宋_GB2312"/>
                <w:kern w:val="0"/>
                <w:sz w:val="24"/>
                <w:szCs w:val="21"/>
              </w:rPr>
              <w:t>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，不具有安全性风险，不会对人体健康造成潜在的危害，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2CDE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FB5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甘露糖醇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261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CA6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3B3D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EA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精氨酸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2F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96C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5F62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022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42090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78B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2-,3-和 4-甲酰基苯磺酸、3-(乙基(4-磺苯基)氨基)甲基苯磺酸、无色母体和未磺化芳香伯胺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AE04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根据原料供应商提供的质量规格证明，13号原料为符合食品添加剂相应国标所列纯度要求的着色剂。在化妆品中应用时，其可能存在的杂质（风险物质）</w:t>
            </w:r>
            <w:r>
              <w:rPr>
                <w:rFonts w:eastAsia="仿宋_GB2312"/>
                <w:kern w:val="0"/>
                <w:sz w:val="24"/>
                <w:szCs w:val="21"/>
              </w:rPr>
              <w:t>不具有安全性风险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23D6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C8B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β-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葡聚糖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6D8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47B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4CB3943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此外，该产品的检验报告显示其铅、汞、砷、镉检验结果符合《化妆品安全技术规范》（2015年版）表2《化妆品中有害物质限量》的限值要求。</w:t>
      </w:r>
    </w:p>
    <w:p w14:paraId="53E553FF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80484590"/>
      <w:r>
        <w:rPr>
          <w:rFonts w:ascii="黑体" w:hAnsi="黑体" w:eastAsia="黑体"/>
          <w:b w:val="0"/>
        </w:rPr>
        <w:t>六、风险控制措施或建议</w:t>
      </w:r>
      <w:bookmarkEnd w:id="6"/>
    </w:p>
    <w:p w14:paraId="7BE520B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面部精华液，适用于面部，可每日使用</w:t>
      </w:r>
      <w:r>
        <w:rPr>
          <w:rFonts w:eastAsia="仿宋_GB2312"/>
          <w:sz w:val="32"/>
          <w:szCs w:val="28"/>
        </w:rPr>
        <w:t>。</w:t>
      </w:r>
    </w:p>
    <w:p w14:paraId="5BFB4CD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无强制性安全警示语要求，企业可根据产品实际情况决定是否在包装和标签上添加警示语</w:t>
      </w:r>
      <w:r>
        <w:rPr>
          <w:rFonts w:eastAsia="仿宋_GB2312"/>
          <w:sz w:val="32"/>
          <w:szCs w:val="28"/>
        </w:rPr>
        <w:t>。</w:t>
      </w:r>
    </w:p>
    <w:p w14:paraId="54312D82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80484591"/>
      <w:r>
        <w:rPr>
          <w:rFonts w:ascii="黑体" w:hAnsi="黑体" w:eastAsia="黑体"/>
          <w:b w:val="0"/>
        </w:rPr>
        <w:t>七、安全评估结论</w:t>
      </w:r>
      <w:bookmarkEnd w:id="7"/>
    </w:p>
    <w:p w14:paraId="41EF2038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面部精华液（驻留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），适用于面部，可每日使用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 w14:paraId="354AD74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6BD04DA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0089AC0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0B87D9F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3、微生物检验结果显示该产品微生物符合《化妆品安全技术规范》（2015年版）有关要求；</w:t>
      </w:r>
    </w:p>
    <w:p w14:paraId="1FF3AE5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6BBFB60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6B6CE66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 w14:paraId="566A686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 w14:paraId="3EA15F2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 w14:paraId="67895A89">
      <w:pPr>
        <w:pStyle w:val="12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bookmarkStart w:id="8" w:name="_Toc180484592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综上，通过对化妆品中各原料和可能存在的风险物质的安全评估，结合化妆品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 w14:paraId="39F8808F">
      <w:pPr>
        <w:pStyle w:val="12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本产品安全评估资料是基于当前认知水平，以现有科学数据和相关信息为基础编制而成，化妆品注册人、备案人承诺安全评估资料客观、真实、准确，满足科学性、可追溯性要求，对产品的质量安全承担法律责任。当科学技术有新发现，或者上市后不良反应监测数据显示，产品的安全性有认识上的改变的，或者有其他证据表明产品可能存在缺陷的，注册人、备案人将采取适当的风险控制措施。</w:t>
      </w:r>
    </w:p>
    <w:p w14:paraId="7FF3D195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GoBack"/>
      <w:bookmarkEnd w:id="13"/>
      <w:r>
        <w:rPr>
          <w:rFonts w:ascii="黑体" w:hAnsi="黑体" w:eastAsia="黑体"/>
          <w:b w:val="0"/>
        </w:rPr>
        <w:t>八、安全评估人员的签名</w:t>
      </w:r>
      <w:bookmarkEnd w:id="8"/>
      <w:r>
        <w:rPr>
          <w:rFonts w:ascii="黑体" w:hAnsi="黑体" w:eastAsia="黑体"/>
          <w:b w:val="0"/>
        </w:rPr>
        <w:t xml:space="preserve"> </w:t>
      </w:r>
    </w:p>
    <w:p w14:paraId="5B83CC45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评估人：</w:t>
      </w:r>
    </w:p>
    <w:p w14:paraId="10513A8F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日期：</w:t>
      </w:r>
    </w:p>
    <w:p w14:paraId="06A0BE0F">
      <w:pPr>
        <w:adjustRightInd w:val="0"/>
        <w:snapToGrid w:val="0"/>
        <w:spacing w:line="580" w:lineRule="exact"/>
        <w:ind w:firstLine="640" w:firstLineChars="200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</w:rPr>
        <w:t>地址：</w:t>
      </w:r>
    </w:p>
    <w:p w14:paraId="7446D33A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80484593"/>
      <w:r>
        <w:rPr>
          <w:rFonts w:ascii="黑体" w:hAnsi="黑体" w:eastAsia="黑体"/>
          <w:b w:val="0"/>
        </w:rPr>
        <w:t>九、安全评估人员简历</w:t>
      </w:r>
      <w:bookmarkEnd w:id="9"/>
    </w:p>
    <w:tbl>
      <w:tblPr>
        <w:tblStyle w:val="1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4BCF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21C58D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42E31BB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7CCAD12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4F1EF9C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7D7B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0916583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34A4E41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4036E6F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68C66F2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222E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EBF6C0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7B2B404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6317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05ED77F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3A1F71E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5597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2B5D67F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3BB14F6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8CF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25CBEF1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16BA3B8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3D884EBB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</w:p>
    <w:p w14:paraId="3512AFE1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80484594"/>
      <w:r>
        <w:rPr>
          <w:rFonts w:ascii="黑体" w:hAnsi="黑体" w:eastAsia="黑体"/>
          <w:b w:val="0"/>
        </w:rPr>
        <w:t>十、参考文献</w:t>
      </w:r>
      <w:bookmarkEnd w:id="10"/>
    </w:p>
    <w:p w14:paraId="69572D0D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79920D37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35DB065F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 w14:paraId="4D14ED91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Annual Review of Cosmetic Ingredient Safety Assessment - 2004/2005. International Journal of Toxicology, 2006, 25(Suppl. 2): 1-89</w:t>
      </w:r>
    </w:p>
    <w:p w14:paraId="27B46E2E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1,2-Glycols as Used in Cosmetics. International Journal of Toxicology, 2012, 31(Suppl. 2): 147-168</w:t>
      </w:r>
    </w:p>
    <w:p w14:paraId="3A35ABBE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Hydroxyacetophenone as Used in Cosmetics. Final Report 09/2022 Available from CIR</w:t>
      </w:r>
    </w:p>
    <w:p w14:paraId="1FEE732F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Final Report of the Safety Assessment of Allantoin and Its Related Complexes. International Journal of Toxicology, 2010, 29(Suppl. 2): 84-97</w:t>
      </w:r>
    </w:p>
    <w:p w14:paraId="72E371CD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Glycerin as Used in Cosmetics. International Journal of Toxicology, 2019, 38(Suppl. 3): 6-22</w:t>
      </w:r>
    </w:p>
    <w:p w14:paraId="7AFFB73A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Mannitol, Sorbitol, and Xylitol as Used in Cosmetics. Final Report 12/2019 Available from CIR</w:t>
      </w:r>
    </w:p>
    <w:p w14:paraId="27B07600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α-Amino Acids as Used in Cosmetics. International Journal of Toxicology, 2013, 32(Suppl. 4): 41-64</w:t>
      </w:r>
    </w:p>
    <w:p w14:paraId="5F55B6C1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Microbial Polysaccharide Gums as Used in Cosmetics. International Journal of Toxicology, 2016, 35(Suppl. 1): 5-49</w:t>
      </w:r>
    </w:p>
    <w:p w14:paraId="4A4B2EB5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EDTA and Salts. International Journal of Toxicology, 2023, 42(Suppl. 3): 32-36</w:t>
      </w:r>
    </w:p>
    <w:p w14:paraId="5AAB6A22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 w14:paraId="11B7241A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Alkyl PEG/PPG Ethers as Used in Cosmetics. International Journal of Toxicology, 2016, 35(Suppl. 1): 60-89</w:t>
      </w:r>
    </w:p>
    <w:p w14:paraId="3F1902E0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type w:val="continuous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r>
        <w:rPr>
          <w:rFonts w:eastAsia="仿宋_GB2312"/>
          <w:sz w:val="32"/>
          <w:szCs w:val="28"/>
        </w:rPr>
        <w:t>Safety Assessment of Alkyl Glyceryl Ethers as Used in Cosmetics. International Journal of Toxicology, 2013, 32(Suppl. 3): 5-21</w:t>
      </w:r>
    </w:p>
    <w:p w14:paraId="0D617C5D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1" w:name="_Toc107652027"/>
      <w:r>
        <w:rPr>
          <w:rFonts w:eastAsia="仿宋_GB2312"/>
          <w:sz w:val="32"/>
          <w:szCs w:val="28"/>
        </w:rPr>
        <w:t>Safety Assessment of Tripeptide-1, Hexapeptide-12, Their Metal Salts and Fatty Acyl Derivatives, and Palmitoyl Tetrapeptide-7 as Used in Cosmetics. International Journal of Toxicology, 2018, 37(Suppl. 3): 90-102</w:t>
      </w:r>
    </w:p>
    <w:p w14:paraId="5B69DB3D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日本化妆品标准，日本厚生劳动省告示第</w:t>
      </w:r>
      <w:r>
        <w:rPr>
          <w:rFonts w:eastAsia="仿宋_GB2312"/>
          <w:sz w:val="32"/>
          <w:szCs w:val="28"/>
        </w:rPr>
        <w:t>331</w:t>
      </w:r>
      <w:r>
        <w:rPr>
          <w:rFonts w:hint="eastAsia" w:eastAsia="仿宋_GB2312"/>
          <w:sz w:val="32"/>
          <w:szCs w:val="28"/>
        </w:rPr>
        <w:t>号（</w:t>
      </w:r>
      <w:r>
        <w:rPr>
          <w:rFonts w:eastAsia="仿宋_GB2312"/>
          <w:sz w:val="32"/>
          <w:szCs w:val="28"/>
        </w:rPr>
        <w:t>2000</w:t>
      </w:r>
      <w:r>
        <w:rPr>
          <w:rFonts w:hint="eastAsia"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>9</w:t>
      </w:r>
      <w:r>
        <w:rPr>
          <w:rFonts w:hint="eastAsia" w:eastAsia="仿宋_GB2312"/>
          <w:sz w:val="32"/>
          <w:szCs w:val="28"/>
        </w:rPr>
        <w:t>月）</w:t>
      </w:r>
    </w:p>
    <w:p w14:paraId="40986C65"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欧洲议会和理事会法规（EC） No.1223/2009</w:t>
      </w:r>
    </w:p>
    <w:p w14:paraId="6CFC1935"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80484595"/>
      <w:r>
        <w:rPr>
          <w:rFonts w:ascii="黑体" w:hAnsi="黑体" w:eastAsia="黑体"/>
          <w:b w:val="0"/>
        </w:rPr>
        <w:t>十一、附录</w:t>
      </w:r>
      <w:bookmarkEnd w:id="11"/>
      <w:bookmarkEnd w:id="12"/>
    </w:p>
    <w:p w14:paraId="73B3E3AF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原料供应商提供的原料的质量规格证明</w:t>
      </w:r>
    </w:p>
    <w:p w14:paraId="7951369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、风险物质二甘醇和苯酚的评估依据</w:t>
      </w:r>
    </w:p>
    <w:p w14:paraId="6119D48C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、产品的微生物、有害物质的检测报告（见化妆品备案检验报告</w:t>
      </w:r>
      <w:r>
        <w:rPr>
          <w:rFonts w:hint="eastAsia" w:eastAsia="仿宋_GB2312"/>
          <w:sz w:val="32"/>
          <w:szCs w:val="28"/>
          <w:lang w:val="en-US" w:eastAsia="zh-CN"/>
        </w:rPr>
        <w:t>xx</w:t>
      </w:r>
      <w:r>
        <w:rPr>
          <w:rFonts w:hint="eastAsia" w:eastAsia="仿宋_GB2312"/>
          <w:sz w:val="32"/>
          <w:szCs w:val="28"/>
        </w:rPr>
        <w:t>xxxx）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xx号</w:t>
      </w:r>
      <w:r>
        <w:rPr>
          <w:rFonts w:hint="eastAsia" w:eastAsia="仿宋_GB2312"/>
          <w:sz w:val="32"/>
          <w:szCs w:val="28"/>
          <w:lang w:val="en-US" w:eastAsia="zh-CN"/>
        </w:rPr>
        <w:t>原料苯酚的检测报告、</w:t>
      </w:r>
      <w:r>
        <w:rPr>
          <w:rFonts w:hint="eastAsia" w:eastAsia="仿宋_GB2312"/>
          <w:sz w:val="32"/>
          <w:szCs w:val="28"/>
        </w:rPr>
        <w:t>xx号</w:t>
      </w:r>
      <w:r>
        <w:rPr>
          <w:rFonts w:hint="eastAsia" w:eastAsia="仿宋_GB2312"/>
          <w:sz w:val="32"/>
          <w:szCs w:val="28"/>
          <w:lang w:val="en-US" w:eastAsia="zh-CN"/>
        </w:rPr>
        <w:t>原料二甘醇的检测报告</w:t>
      </w:r>
    </w:p>
    <w:p w14:paraId="0344DC23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4、产品防腐效能评估或测试结论</w:t>
      </w:r>
    </w:p>
    <w:p w14:paraId="6D680B82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0343B3BC">
      <w:pPr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6、产品的包装相容性评估或测试结论</w:t>
      </w:r>
    </w:p>
    <w:p w14:paraId="6BDF1FFA">
      <w:pP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805C9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6DE7F37F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341D8F60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产品名称：xxxx精华液</w:t>
      </w:r>
    </w:p>
    <w:p w14:paraId="3E31F7C4">
      <w:pPr>
        <w:pStyle w:val="39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77801EAE">
      <w:pPr>
        <w:pStyle w:val="39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62CE4D80">
      <w:pPr>
        <w:pStyle w:val="39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5895C3D0">
      <w:pPr>
        <w:pStyle w:val="39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002BB130">
      <w:pPr>
        <w:pStyle w:val="39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429EF224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78C38472">
      <w:pPr>
        <w:pStyle w:val="39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4FFC68E2">
      <w:pPr>
        <w:pStyle w:val="39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183326CC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614DD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631A276A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1EE12376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0BFE47ED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699B8824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437F7C5D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 w14:paraId="478112BC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3AC710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56AD05FE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6DF7B7A6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产品名称：xxxx精华液</w:t>
      </w:r>
    </w:p>
    <w:p w14:paraId="63274A2E">
      <w:pPr>
        <w:pStyle w:val="39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3A8DC49A">
      <w:pPr>
        <w:pStyle w:val="39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4DB2CFCE">
      <w:pPr>
        <w:pStyle w:val="39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556B2BD6">
      <w:pPr>
        <w:pStyle w:val="39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6064622B">
      <w:pPr>
        <w:pStyle w:val="39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2427F3CE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22D4E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01E3D1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617F6399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4402DFA9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17A4C6B0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4C8BC63C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79A4931E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05119F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 w14:paraId="1C1A0C4E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2B089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产品名称：xxxx精华液</w:t>
      </w:r>
    </w:p>
    <w:p w14:paraId="07C2A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6959F6FA">
      <w:pPr>
        <w:pStyle w:val="39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77412D2C">
      <w:pPr>
        <w:pStyle w:val="39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6732F51F">
      <w:pPr>
        <w:pStyle w:val="39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71CC699C">
      <w:pPr>
        <w:pStyle w:val="39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1E5D9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536D1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46142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02DB6CB6">
      <w:pPr>
        <w:spacing w:after="0" w:line="400" w:lineRule="exact"/>
        <w:jc w:val="both"/>
        <w:rPr>
          <w:rFonts w:ascii="宋体" w:hAnsi="宋体" w:cs="Times New Roman"/>
          <w:sz w:val="28"/>
          <w:szCs w:val="28"/>
        </w:rPr>
      </w:pPr>
    </w:p>
    <w:p w14:paraId="285391C5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19A1BA0B">
      <w:pPr>
        <w:spacing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DE6B9">
    <w:pPr>
      <w:pStyle w:val="8"/>
      <w:ind w:firstLine="360"/>
      <w:jc w:val="center"/>
    </w:pPr>
  </w:p>
  <w:p w14:paraId="078D3FD3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DDAB2">
    <w:pPr>
      <w:rPr>
        <w:rFonts w:ascii="仿宋_GB2312" w:hAnsi="仿宋_GB2312" w:eastAsia="仿宋_GB2312" w:cs="仿宋_GB2312"/>
        <w:kern w:val="0"/>
      </w:rPr>
    </w:pPr>
  </w:p>
  <w:p w14:paraId="251F206E">
    <w:pPr>
      <w:rPr>
        <w:szCs w:val="21"/>
      </w:rPr>
    </w:pPr>
    <w:r>
      <w:rPr>
        <w:sz w:val="21"/>
      </w:rPr>
      <w:pict>
        <v:shape id="PowerPlusWaterMarkObject10853" o:spid="_x0000_s2049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ABA4E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B496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107C8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26FD8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575FD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2DF3"/>
    <w:rsid w:val="00074936"/>
    <w:rsid w:val="00074A1C"/>
    <w:rsid w:val="00075A60"/>
    <w:rsid w:val="000763D4"/>
    <w:rsid w:val="000771CE"/>
    <w:rsid w:val="00090237"/>
    <w:rsid w:val="0009104F"/>
    <w:rsid w:val="000910AE"/>
    <w:rsid w:val="00094984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C74EC"/>
    <w:rsid w:val="000D06C6"/>
    <w:rsid w:val="000D1225"/>
    <w:rsid w:val="000D128C"/>
    <w:rsid w:val="000D1702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988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5ED9"/>
    <w:rsid w:val="001B61C4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612"/>
    <w:rsid w:val="001F3FB0"/>
    <w:rsid w:val="00200068"/>
    <w:rsid w:val="00200400"/>
    <w:rsid w:val="002015A8"/>
    <w:rsid w:val="0020242C"/>
    <w:rsid w:val="00203CD3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0CD9"/>
    <w:rsid w:val="00231834"/>
    <w:rsid w:val="0023308A"/>
    <w:rsid w:val="00242B2A"/>
    <w:rsid w:val="002433A8"/>
    <w:rsid w:val="002450F3"/>
    <w:rsid w:val="002479BF"/>
    <w:rsid w:val="00247A42"/>
    <w:rsid w:val="00247F9A"/>
    <w:rsid w:val="00250746"/>
    <w:rsid w:val="00250D45"/>
    <w:rsid w:val="002531BF"/>
    <w:rsid w:val="00253B71"/>
    <w:rsid w:val="002550E5"/>
    <w:rsid w:val="00256D39"/>
    <w:rsid w:val="00261690"/>
    <w:rsid w:val="002619A8"/>
    <w:rsid w:val="00261C1E"/>
    <w:rsid w:val="00266341"/>
    <w:rsid w:val="002775A6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18A0"/>
    <w:rsid w:val="002944C5"/>
    <w:rsid w:val="002973E1"/>
    <w:rsid w:val="002A030C"/>
    <w:rsid w:val="002A28C1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5DF"/>
    <w:rsid w:val="002C5CC5"/>
    <w:rsid w:val="002D14B4"/>
    <w:rsid w:val="002D19AA"/>
    <w:rsid w:val="002D3E7F"/>
    <w:rsid w:val="002D3F6C"/>
    <w:rsid w:val="002D5EC4"/>
    <w:rsid w:val="002D65B7"/>
    <w:rsid w:val="002E033A"/>
    <w:rsid w:val="002E161E"/>
    <w:rsid w:val="002E30C8"/>
    <w:rsid w:val="002E5B8C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6C4F"/>
    <w:rsid w:val="00307C46"/>
    <w:rsid w:val="003112CA"/>
    <w:rsid w:val="00315FC0"/>
    <w:rsid w:val="003168E8"/>
    <w:rsid w:val="00317029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46F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2FA6"/>
    <w:rsid w:val="00373132"/>
    <w:rsid w:val="003743A5"/>
    <w:rsid w:val="00374432"/>
    <w:rsid w:val="003754B9"/>
    <w:rsid w:val="00376709"/>
    <w:rsid w:val="0038305D"/>
    <w:rsid w:val="0038307F"/>
    <w:rsid w:val="0038489B"/>
    <w:rsid w:val="00390074"/>
    <w:rsid w:val="0039379B"/>
    <w:rsid w:val="00394B1B"/>
    <w:rsid w:val="003A1C23"/>
    <w:rsid w:val="003A236C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B5BFE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0D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277B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56F27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05E41"/>
    <w:rsid w:val="005126CB"/>
    <w:rsid w:val="0051425A"/>
    <w:rsid w:val="00515060"/>
    <w:rsid w:val="0051707A"/>
    <w:rsid w:val="005172D2"/>
    <w:rsid w:val="00520E07"/>
    <w:rsid w:val="005236AA"/>
    <w:rsid w:val="00525512"/>
    <w:rsid w:val="0052633A"/>
    <w:rsid w:val="00527DC8"/>
    <w:rsid w:val="00530844"/>
    <w:rsid w:val="005314E4"/>
    <w:rsid w:val="0053181E"/>
    <w:rsid w:val="005324CC"/>
    <w:rsid w:val="005325CF"/>
    <w:rsid w:val="00534504"/>
    <w:rsid w:val="005349F5"/>
    <w:rsid w:val="0053605C"/>
    <w:rsid w:val="0054081D"/>
    <w:rsid w:val="00540BAF"/>
    <w:rsid w:val="005410CE"/>
    <w:rsid w:val="005418E4"/>
    <w:rsid w:val="00544FBE"/>
    <w:rsid w:val="005455A8"/>
    <w:rsid w:val="00545FCC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7A97"/>
    <w:rsid w:val="00582889"/>
    <w:rsid w:val="005837AF"/>
    <w:rsid w:val="0058521C"/>
    <w:rsid w:val="00586EF5"/>
    <w:rsid w:val="00590490"/>
    <w:rsid w:val="00592189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5A22"/>
    <w:rsid w:val="005B76A1"/>
    <w:rsid w:val="005B77E9"/>
    <w:rsid w:val="005C2C45"/>
    <w:rsid w:val="005C644C"/>
    <w:rsid w:val="005D20CB"/>
    <w:rsid w:val="005D3172"/>
    <w:rsid w:val="005D4361"/>
    <w:rsid w:val="005D5D26"/>
    <w:rsid w:val="005D7361"/>
    <w:rsid w:val="005D7901"/>
    <w:rsid w:val="005D7D24"/>
    <w:rsid w:val="005E1942"/>
    <w:rsid w:val="005E216A"/>
    <w:rsid w:val="005E37BD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0AF3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83E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5EAF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6F6F31"/>
    <w:rsid w:val="007004E0"/>
    <w:rsid w:val="007037A2"/>
    <w:rsid w:val="0070412A"/>
    <w:rsid w:val="007068FD"/>
    <w:rsid w:val="00713230"/>
    <w:rsid w:val="007136F5"/>
    <w:rsid w:val="00713EA9"/>
    <w:rsid w:val="007204EE"/>
    <w:rsid w:val="0072180B"/>
    <w:rsid w:val="007219CC"/>
    <w:rsid w:val="007233C3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1BD2"/>
    <w:rsid w:val="00762187"/>
    <w:rsid w:val="0076289B"/>
    <w:rsid w:val="007628EC"/>
    <w:rsid w:val="007633B0"/>
    <w:rsid w:val="00763DF9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A7E87"/>
    <w:rsid w:val="007B409A"/>
    <w:rsid w:val="007B420C"/>
    <w:rsid w:val="007C08A4"/>
    <w:rsid w:val="007C2991"/>
    <w:rsid w:val="007C520E"/>
    <w:rsid w:val="007C64C7"/>
    <w:rsid w:val="007C6F3D"/>
    <w:rsid w:val="007C72C1"/>
    <w:rsid w:val="007D1AAB"/>
    <w:rsid w:val="007D1C80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C49"/>
    <w:rsid w:val="007F2E97"/>
    <w:rsid w:val="007F35C3"/>
    <w:rsid w:val="007F5F8E"/>
    <w:rsid w:val="007F6C62"/>
    <w:rsid w:val="007F6CCA"/>
    <w:rsid w:val="008002BD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1B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7795C"/>
    <w:rsid w:val="00881706"/>
    <w:rsid w:val="0088214B"/>
    <w:rsid w:val="00882E0E"/>
    <w:rsid w:val="008842AA"/>
    <w:rsid w:val="00885396"/>
    <w:rsid w:val="00886BB9"/>
    <w:rsid w:val="00886BC6"/>
    <w:rsid w:val="00892A4B"/>
    <w:rsid w:val="00893111"/>
    <w:rsid w:val="008935D0"/>
    <w:rsid w:val="00895352"/>
    <w:rsid w:val="00896531"/>
    <w:rsid w:val="00897414"/>
    <w:rsid w:val="008A01E4"/>
    <w:rsid w:val="008A22C2"/>
    <w:rsid w:val="008A35EB"/>
    <w:rsid w:val="008A39EE"/>
    <w:rsid w:val="008A4360"/>
    <w:rsid w:val="008A6184"/>
    <w:rsid w:val="008A61A1"/>
    <w:rsid w:val="008B0579"/>
    <w:rsid w:val="008B0EB4"/>
    <w:rsid w:val="008B18C5"/>
    <w:rsid w:val="008B2B31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40DE"/>
    <w:rsid w:val="00935FBE"/>
    <w:rsid w:val="0093715E"/>
    <w:rsid w:val="009377D0"/>
    <w:rsid w:val="0094036D"/>
    <w:rsid w:val="009419F5"/>
    <w:rsid w:val="009429CC"/>
    <w:rsid w:val="00943E7A"/>
    <w:rsid w:val="00944679"/>
    <w:rsid w:val="00944DEC"/>
    <w:rsid w:val="0094647A"/>
    <w:rsid w:val="00946C45"/>
    <w:rsid w:val="00947240"/>
    <w:rsid w:val="009507DF"/>
    <w:rsid w:val="00951AFF"/>
    <w:rsid w:val="00953F98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4766"/>
    <w:rsid w:val="009769A5"/>
    <w:rsid w:val="009801A6"/>
    <w:rsid w:val="009805C0"/>
    <w:rsid w:val="00982DFF"/>
    <w:rsid w:val="009840A5"/>
    <w:rsid w:val="00985196"/>
    <w:rsid w:val="00985DEB"/>
    <w:rsid w:val="00986885"/>
    <w:rsid w:val="009869EE"/>
    <w:rsid w:val="009874D6"/>
    <w:rsid w:val="00987ED0"/>
    <w:rsid w:val="00990A1F"/>
    <w:rsid w:val="00990FAB"/>
    <w:rsid w:val="00991BF3"/>
    <w:rsid w:val="009923A9"/>
    <w:rsid w:val="00993BD5"/>
    <w:rsid w:val="00994239"/>
    <w:rsid w:val="009952D4"/>
    <w:rsid w:val="009A0574"/>
    <w:rsid w:val="009A1829"/>
    <w:rsid w:val="009A1AF0"/>
    <w:rsid w:val="009A2336"/>
    <w:rsid w:val="009A2DB4"/>
    <w:rsid w:val="009A46CF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11A"/>
    <w:rsid w:val="009F2AC4"/>
    <w:rsid w:val="009F5AEB"/>
    <w:rsid w:val="009F63A3"/>
    <w:rsid w:val="00A0056B"/>
    <w:rsid w:val="00A01064"/>
    <w:rsid w:val="00A0116B"/>
    <w:rsid w:val="00A0247C"/>
    <w:rsid w:val="00A03AD8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291"/>
    <w:rsid w:val="00A26612"/>
    <w:rsid w:val="00A2771A"/>
    <w:rsid w:val="00A30404"/>
    <w:rsid w:val="00A3086F"/>
    <w:rsid w:val="00A351E7"/>
    <w:rsid w:val="00A3603B"/>
    <w:rsid w:val="00A37103"/>
    <w:rsid w:val="00A374BA"/>
    <w:rsid w:val="00A40BF7"/>
    <w:rsid w:val="00A419E6"/>
    <w:rsid w:val="00A4281F"/>
    <w:rsid w:val="00A43833"/>
    <w:rsid w:val="00A43AA5"/>
    <w:rsid w:val="00A44202"/>
    <w:rsid w:val="00A462DD"/>
    <w:rsid w:val="00A53DD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27FD"/>
    <w:rsid w:val="00A72B2D"/>
    <w:rsid w:val="00A73204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114"/>
    <w:rsid w:val="00AA2F86"/>
    <w:rsid w:val="00AA30FC"/>
    <w:rsid w:val="00AA3CBD"/>
    <w:rsid w:val="00AA563A"/>
    <w:rsid w:val="00AA6894"/>
    <w:rsid w:val="00AA7F98"/>
    <w:rsid w:val="00AB191C"/>
    <w:rsid w:val="00AB71C8"/>
    <w:rsid w:val="00AB7FDD"/>
    <w:rsid w:val="00AC1BF9"/>
    <w:rsid w:val="00AC2D33"/>
    <w:rsid w:val="00AC3031"/>
    <w:rsid w:val="00AD21A0"/>
    <w:rsid w:val="00AD53BC"/>
    <w:rsid w:val="00AE0054"/>
    <w:rsid w:val="00AE1D86"/>
    <w:rsid w:val="00AE5018"/>
    <w:rsid w:val="00AE686B"/>
    <w:rsid w:val="00AE6AAD"/>
    <w:rsid w:val="00AE7BE1"/>
    <w:rsid w:val="00AF07C8"/>
    <w:rsid w:val="00AF147A"/>
    <w:rsid w:val="00AF31A1"/>
    <w:rsid w:val="00AF5D91"/>
    <w:rsid w:val="00AF6F46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2359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4588A"/>
    <w:rsid w:val="00B50ECA"/>
    <w:rsid w:val="00B534BD"/>
    <w:rsid w:val="00B54CEF"/>
    <w:rsid w:val="00B569D2"/>
    <w:rsid w:val="00B57060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2139"/>
    <w:rsid w:val="00B9502E"/>
    <w:rsid w:val="00B9690B"/>
    <w:rsid w:val="00B96A05"/>
    <w:rsid w:val="00B96CD3"/>
    <w:rsid w:val="00B96F28"/>
    <w:rsid w:val="00B97997"/>
    <w:rsid w:val="00BA00D5"/>
    <w:rsid w:val="00BA1FC7"/>
    <w:rsid w:val="00BB05B8"/>
    <w:rsid w:val="00BB30C8"/>
    <w:rsid w:val="00BB4B23"/>
    <w:rsid w:val="00BC34D6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D9"/>
    <w:rsid w:val="00BE7F16"/>
    <w:rsid w:val="00BF0BB7"/>
    <w:rsid w:val="00BF17FB"/>
    <w:rsid w:val="00BF2307"/>
    <w:rsid w:val="00BF23A2"/>
    <w:rsid w:val="00BF282C"/>
    <w:rsid w:val="00BF37B0"/>
    <w:rsid w:val="00C02767"/>
    <w:rsid w:val="00C03F17"/>
    <w:rsid w:val="00C04E2F"/>
    <w:rsid w:val="00C05E89"/>
    <w:rsid w:val="00C07D2B"/>
    <w:rsid w:val="00C14552"/>
    <w:rsid w:val="00C1570A"/>
    <w:rsid w:val="00C21448"/>
    <w:rsid w:val="00C22B23"/>
    <w:rsid w:val="00C2318C"/>
    <w:rsid w:val="00C232E5"/>
    <w:rsid w:val="00C23A22"/>
    <w:rsid w:val="00C23D56"/>
    <w:rsid w:val="00C25550"/>
    <w:rsid w:val="00C30EDD"/>
    <w:rsid w:val="00C31ACD"/>
    <w:rsid w:val="00C32207"/>
    <w:rsid w:val="00C33A79"/>
    <w:rsid w:val="00C40A8E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5EBA"/>
    <w:rsid w:val="00C76FFC"/>
    <w:rsid w:val="00C80C61"/>
    <w:rsid w:val="00C8251D"/>
    <w:rsid w:val="00C82E33"/>
    <w:rsid w:val="00C83F72"/>
    <w:rsid w:val="00C842B4"/>
    <w:rsid w:val="00C91027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B4DD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14F6B"/>
    <w:rsid w:val="00D15C72"/>
    <w:rsid w:val="00D22D40"/>
    <w:rsid w:val="00D2387D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974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31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716F"/>
    <w:rsid w:val="00D9289F"/>
    <w:rsid w:val="00D940F1"/>
    <w:rsid w:val="00D9662F"/>
    <w:rsid w:val="00D972CF"/>
    <w:rsid w:val="00D97653"/>
    <w:rsid w:val="00DA45F4"/>
    <w:rsid w:val="00DA466B"/>
    <w:rsid w:val="00DA4677"/>
    <w:rsid w:val="00DA5B1C"/>
    <w:rsid w:val="00DA6397"/>
    <w:rsid w:val="00DA7D1D"/>
    <w:rsid w:val="00DB17AB"/>
    <w:rsid w:val="00DB4C9D"/>
    <w:rsid w:val="00DB6AF0"/>
    <w:rsid w:val="00DB6BD6"/>
    <w:rsid w:val="00DB733A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624D"/>
    <w:rsid w:val="00DF79A0"/>
    <w:rsid w:val="00E01BC8"/>
    <w:rsid w:val="00E0379A"/>
    <w:rsid w:val="00E044C8"/>
    <w:rsid w:val="00E05A99"/>
    <w:rsid w:val="00E05B4C"/>
    <w:rsid w:val="00E07D26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020"/>
    <w:rsid w:val="00E465B8"/>
    <w:rsid w:val="00E4677E"/>
    <w:rsid w:val="00E5723F"/>
    <w:rsid w:val="00E614D6"/>
    <w:rsid w:val="00E61B65"/>
    <w:rsid w:val="00E6212B"/>
    <w:rsid w:val="00E62DC2"/>
    <w:rsid w:val="00E62EC5"/>
    <w:rsid w:val="00E63DD9"/>
    <w:rsid w:val="00E64816"/>
    <w:rsid w:val="00E64EE8"/>
    <w:rsid w:val="00E66CB7"/>
    <w:rsid w:val="00E72EAE"/>
    <w:rsid w:val="00E73776"/>
    <w:rsid w:val="00E73B64"/>
    <w:rsid w:val="00E73E31"/>
    <w:rsid w:val="00E77E46"/>
    <w:rsid w:val="00E802E5"/>
    <w:rsid w:val="00E80618"/>
    <w:rsid w:val="00E8220D"/>
    <w:rsid w:val="00E84535"/>
    <w:rsid w:val="00E85758"/>
    <w:rsid w:val="00E861B9"/>
    <w:rsid w:val="00E86506"/>
    <w:rsid w:val="00E87FD2"/>
    <w:rsid w:val="00E90DD6"/>
    <w:rsid w:val="00E93F88"/>
    <w:rsid w:val="00E953D3"/>
    <w:rsid w:val="00E956BA"/>
    <w:rsid w:val="00E96BFC"/>
    <w:rsid w:val="00E97298"/>
    <w:rsid w:val="00EA2142"/>
    <w:rsid w:val="00EA2F2E"/>
    <w:rsid w:val="00EA5562"/>
    <w:rsid w:val="00EA6775"/>
    <w:rsid w:val="00EB0073"/>
    <w:rsid w:val="00EB1E4B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F09BE"/>
    <w:rsid w:val="00EF5420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59E5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816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1E5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3804B1"/>
    <w:rsid w:val="02D635BB"/>
    <w:rsid w:val="034C15CD"/>
    <w:rsid w:val="05BE6220"/>
    <w:rsid w:val="06933491"/>
    <w:rsid w:val="06B95EEE"/>
    <w:rsid w:val="06C735AB"/>
    <w:rsid w:val="082C0877"/>
    <w:rsid w:val="083B64E6"/>
    <w:rsid w:val="09BA2B83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1A61DBC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3347291"/>
    <w:rsid w:val="257F5C9F"/>
    <w:rsid w:val="25D1396C"/>
    <w:rsid w:val="27F61126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631561"/>
    <w:rsid w:val="39A33C74"/>
    <w:rsid w:val="3BC13901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661D36"/>
    <w:rsid w:val="44855992"/>
    <w:rsid w:val="449874E5"/>
    <w:rsid w:val="467D1614"/>
    <w:rsid w:val="469475AC"/>
    <w:rsid w:val="46C13206"/>
    <w:rsid w:val="46F03B23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3D205D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987F7D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63F1D00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3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3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12"/>
    <w:basedOn w:val="13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9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0FC4F-B1EC-44A3-BF79-908FAA08F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18</Pages>
  <Words>5043</Words>
  <Characters>7905</Characters>
  <Lines>49</Lines>
  <Paragraphs>13</Paragraphs>
  <TotalTime>0</TotalTime>
  <ScaleCrop>false</ScaleCrop>
  <LinksUpToDate>false</LinksUpToDate>
  <CharactersWithSpaces>8437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2024-11-25T08:24:00Z</dcterms:created>
  <dc:creator>Xtzj.User</dc:creator>
  <cp:lastModifiedBy>时维鹰扬</cp:lastModifiedBy>
  <cp:lastPrinted>2024-10-22T02:16:00Z</cp:lastPrinted>
  <dcterms:modified xsi:type="dcterms:W3CDTF">2024-12-17T07:10:44Z</dcterms:modified>
  <dc:title>（局发文式样）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103BEA5CEFDF4101A1DD4B5BE5BA6B72_13</vt:lpwstr>
  </property>
</Properties>
</file>